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754275" cy="204988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4275" cy="2049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week Dublin’s Q102 spoke to Harriett and Flossie Donnelly, founders of Flossie and the Beach Cleaners, an environmental and marine charity.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Did you know…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UN Climate Change say that the ocean has long taken the brunt of the impacts of human-made global warming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line="276" w:lineRule="auto"/>
        <w:ind w:left="720" w:hanging="360"/>
        <w:rPr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By the end of the 21st century, global sea level is expected to rise by 0.5m on average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line="276" w:lineRule="auto"/>
        <w:ind w:left="720" w:hanging="360"/>
        <w:rPr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Rising sea levels have the potential to inundate freshwater ecosystems and affect the quality of groundwaters.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Who will be affected?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The changes to our seas are causing a lasting impact on marine biodiversity.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The 680 million people living in low lying coastal areas.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Nearly 2 billion people live in some of the world's largest coastal cities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line="276" w:lineRule="auto"/>
        <w:ind w:left="720" w:hanging="360"/>
      </w:pPr>
      <w:r w:rsidDel="00000000" w:rsidR="00000000" w:rsidRPr="00000000">
        <w:rPr>
          <w:rtl w:val="0"/>
        </w:rPr>
        <w:t xml:space="preserve">Almost half the world's population that rely on fish for food.</w:t>
      </w:r>
    </w:p>
    <w:p w:rsidR="00000000" w:rsidDel="00000000" w:rsidP="00000000" w:rsidRDefault="00000000" w:rsidRPr="00000000" w14:paraId="0000000E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can I do to help with rising sea levels and pollution in the oceans?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Don’t leave litter in rivers, oceans or on beaches.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Consider joining a beach cleaning community like Flossie and the Beach Cleaners.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Here’s a few websites if you want to know more ! </w:t>
      </w:r>
    </w:p>
    <w:p w:rsidR="00000000" w:rsidDel="00000000" w:rsidP="00000000" w:rsidRDefault="00000000" w:rsidRPr="00000000" w14:paraId="00000013">
      <w:pPr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Flossie and the Beach Cleaners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Impact of climate change on our oceans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Irish seas and coastal impact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1485900</wp:posOffset>
            </wp:positionH>
            <wp:positionV relativeFrom="paragraph">
              <wp:posOffset>457552</wp:posOffset>
            </wp:positionV>
            <wp:extent cx="2833688" cy="1292741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12927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https://www.climateireland.ie/#!/tools/sectors/coastalAreas" TargetMode="External"/><Relationship Id="rId9" Type="http://schemas.openxmlformats.org/officeDocument/2006/relationships/hyperlink" Target="https://www.un.org/en/climatechange/science/climate-issues/ocean-impact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www.flossieandthebeachcleaners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XoVzV6p5V4vNgy5VMCWCmP1PlA==">CgMxLjA4AHIhMTA1aHlFbkItcnVGclQxR0ZZcVRyMjFvRnE5RURPTW9G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