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looked at Sustainable Fashion and the impact Fast Fashion has on the environment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According to the UN Environment Programme, the fashion industry is the second biggest consumer of water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fashion industry is responsible for around 10% of global carbon emissions.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Penneys is aiming to make all of their clothes fully sustainable by the year 2030.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Fast Fashion?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Fast fashion involves the rapid design, production, distribution and marketing of clothing where much of the items will end up in landfills after only being worn a handful of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can I do to help with fast fashion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Support local sustainable fashion outlets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 shopping on depop where you can often find good quality, second hand clothes.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Think about wearing and keeping clothes for years rather than months and not buying a specific outfit for every occasion.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0F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Fresh Cuts Clothing Dublin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What is sustainable fashion?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The dangers of fast fashion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1485900</wp:posOffset>
            </wp:positionH>
            <wp:positionV relativeFrom="paragraph">
              <wp:posOffset>457552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s://www.c2st.org/the-dangers-of-fast-fashion/" TargetMode="External"/><Relationship Id="rId9" Type="http://schemas.openxmlformats.org/officeDocument/2006/relationships/hyperlink" Target="https://www.vogue.in/fashion/content/vogues-ultimate-guide-to-sustainable-fashio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freshcutsclothing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XoVzV6p5V4vNgy5VMCWCmP1PlA==">CgMxLjA4AHIhMTA1aHlFbkItcnVGclQxR0ZZcVRyMjFvRnE5RURPTW9G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